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01B" w:rsidRPr="0013527B" w:rsidRDefault="0013527B" w:rsidP="0013527B">
      <w:pPr>
        <w:jc w:val="center"/>
        <w:rPr>
          <w:rFonts w:ascii="UB Scala Sans" w:hAnsi="UB Scala Sans"/>
          <w:color w:val="1F3864" w:themeColor="accent5" w:themeShade="80"/>
          <w:sz w:val="32"/>
        </w:rPr>
      </w:pPr>
      <w:r w:rsidRPr="0013527B">
        <w:rPr>
          <w:rFonts w:ascii="UB Scala Sans" w:hAnsi="UB Scala Sans"/>
          <w:color w:val="1F3864" w:themeColor="accent5" w:themeShade="80"/>
          <w:sz w:val="32"/>
        </w:rPr>
        <w:t>Dr. Manuel Becker</w:t>
      </w:r>
    </w:p>
    <w:p w:rsidR="00A73A78" w:rsidRDefault="00A73A78" w:rsidP="0013527B">
      <w:pPr>
        <w:jc w:val="center"/>
        <w:rPr>
          <w:rFonts w:ascii="UB Scala Sans" w:hAnsi="UB Scala Sans"/>
          <w:i/>
          <w:sz w:val="32"/>
        </w:rPr>
      </w:pPr>
    </w:p>
    <w:p w:rsidR="0013527B" w:rsidRDefault="0013527B" w:rsidP="0013527B">
      <w:pPr>
        <w:jc w:val="center"/>
        <w:rPr>
          <w:rFonts w:ascii="UB Scala Sans" w:hAnsi="UB Scala Sans"/>
          <w:i/>
          <w:sz w:val="32"/>
        </w:rPr>
      </w:pPr>
      <w:r w:rsidRPr="0013527B">
        <w:rPr>
          <w:rFonts w:ascii="UB Scala Sans" w:hAnsi="UB Scala Sans"/>
          <w:i/>
          <w:sz w:val="32"/>
        </w:rPr>
        <w:t>Publikationen</w:t>
      </w:r>
    </w:p>
    <w:p w:rsidR="00A73A78" w:rsidRDefault="00A73A78" w:rsidP="0013527B">
      <w:pPr>
        <w:jc w:val="center"/>
        <w:rPr>
          <w:rFonts w:ascii="UB Scala Sans" w:hAnsi="UB Scala Sans"/>
          <w:i/>
          <w:sz w:val="32"/>
        </w:rPr>
      </w:pPr>
    </w:p>
    <w:p w:rsidR="0013527B" w:rsidRDefault="0013527B" w:rsidP="0013527B">
      <w:pPr>
        <w:pBdr>
          <w:bottom w:val="single" w:sz="4" w:space="1" w:color="auto"/>
        </w:pBdr>
        <w:rPr>
          <w:rFonts w:ascii="UB Scala Sans" w:hAnsi="UB Scala Sans"/>
          <w:color w:val="1F3864" w:themeColor="accent5" w:themeShade="80"/>
          <w:sz w:val="28"/>
        </w:rPr>
      </w:pPr>
      <w:r w:rsidRPr="0013527B">
        <w:rPr>
          <w:rFonts w:ascii="UB Scala Sans" w:hAnsi="UB Scala Sans"/>
          <w:color w:val="1F3864" w:themeColor="accent5" w:themeShade="80"/>
          <w:sz w:val="28"/>
        </w:rPr>
        <w:t>Artikel in begutachteten Fachzeitschriften (Double-Blind Peer Review)</w:t>
      </w:r>
    </w:p>
    <w:p w:rsidR="00EB620C" w:rsidRDefault="00EB620C" w:rsidP="003A4742">
      <w:pPr>
        <w:ind w:left="340" w:hanging="340"/>
        <w:rPr>
          <w:rFonts w:ascii="UB Scala Sans" w:hAnsi="UB Scala Sans"/>
          <w:sz w:val="24"/>
          <w:szCs w:val="24"/>
        </w:rPr>
      </w:pPr>
      <w:r>
        <w:rPr>
          <w:rFonts w:ascii="UB Scala Sans" w:hAnsi="UB Scala Sans"/>
          <w:sz w:val="24"/>
          <w:szCs w:val="24"/>
        </w:rPr>
        <w:t xml:space="preserve">Becker, Manuel und Thomas Gehring (2022): Explaining EU integration dynamics in the wake of COVID-19: a domain of application approach, </w:t>
      </w:r>
      <w:r w:rsidRPr="00EB620C">
        <w:rPr>
          <w:rFonts w:ascii="UB Scala Sans" w:hAnsi="UB Scala Sans"/>
          <w:i/>
          <w:sz w:val="24"/>
          <w:szCs w:val="24"/>
        </w:rPr>
        <w:t>Journal of European Public Policy</w:t>
      </w:r>
      <w:r>
        <w:rPr>
          <w:rFonts w:ascii="UB Scala Sans" w:hAnsi="UB Scala Sans"/>
          <w:sz w:val="24"/>
          <w:szCs w:val="24"/>
        </w:rPr>
        <w:t xml:space="preserve">, Early View, doi: </w:t>
      </w:r>
      <w:hyperlink r:id="rId4" w:history="1">
        <w:r w:rsidRPr="00EE4238">
          <w:rPr>
            <w:rStyle w:val="Hyperlink"/>
            <w:rFonts w:ascii="UB Scala Sans" w:hAnsi="UB Scala Sans"/>
            <w:sz w:val="24"/>
            <w:szCs w:val="24"/>
            <w:lang w:val="de-DE"/>
          </w:rPr>
          <w:t>https://doi.org/10.1080/13501763.2022.2027000</w:t>
        </w:r>
      </w:hyperlink>
      <w:r>
        <w:rPr>
          <w:rFonts w:ascii="UB Scala Sans" w:hAnsi="UB Scala Sans"/>
          <w:sz w:val="24"/>
          <w:szCs w:val="24"/>
          <w:lang w:val="de-DE"/>
        </w:rPr>
        <w:t xml:space="preserve">. </w:t>
      </w:r>
      <w:bookmarkStart w:id="0" w:name="_GoBack"/>
      <w:bookmarkEnd w:id="0"/>
    </w:p>
    <w:p w:rsidR="0013527B" w:rsidRPr="0013527B" w:rsidRDefault="00A73A78" w:rsidP="003A4742">
      <w:pPr>
        <w:ind w:left="340" w:hanging="340"/>
        <w:rPr>
          <w:rFonts w:ascii="UB Scala Sans" w:hAnsi="UB Scala Sans"/>
          <w:i/>
          <w:sz w:val="24"/>
          <w:szCs w:val="24"/>
        </w:rPr>
      </w:pPr>
      <w:r>
        <w:rPr>
          <w:rFonts w:ascii="UB Scala Sans" w:hAnsi="UB Scala Sans"/>
          <w:sz w:val="24"/>
          <w:szCs w:val="24"/>
        </w:rPr>
        <w:t>Becker, Manuel (2021</w:t>
      </w:r>
      <w:r w:rsidR="0013527B" w:rsidRPr="0013527B">
        <w:rPr>
          <w:rFonts w:ascii="UB Scala Sans" w:hAnsi="UB Scala Sans"/>
          <w:sz w:val="24"/>
          <w:szCs w:val="24"/>
        </w:rPr>
        <w:t xml:space="preserve">): Externalising internal policies via conflict: The EU’s indirect influence on international institutions, in: </w:t>
      </w:r>
      <w:r w:rsidR="0013527B" w:rsidRPr="0013527B">
        <w:rPr>
          <w:rFonts w:ascii="UB Scala Sans" w:hAnsi="UB Scala Sans"/>
          <w:i/>
          <w:sz w:val="24"/>
          <w:szCs w:val="24"/>
        </w:rPr>
        <w:t xml:space="preserve">Journal of </w:t>
      </w:r>
      <w:r>
        <w:rPr>
          <w:rFonts w:ascii="UB Scala Sans" w:hAnsi="UB Scala Sans"/>
          <w:i/>
          <w:sz w:val="24"/>
          <w:szCs w:val="24"/>
        </w:rPr>
        <w:t xml:space="preserve">European Public Policy, </w:t>
      </w:r>
      <w:r w:rsidRPr="00A73A78">
        <w:rPr>
          <w:rFonts w:ascii="UB Scala Sans" w:hAnsi="UB Scala Sans"/>
          <w:sz w:val="24"/>
          <w:szCs w:val="24"/>
        </w:rPr>
        <w:t>Early View</w:t>
      </w:r>
      <w:r>
        <w:rPr>
          <w:rFonts w:ascii="UB Scala Sans" w:hAnsi="UB Scala Sans"/>
          <w:i/>
          <w:sz w:val="24"/>
          <w:szCs w:val="24"/>
        </w:rPr>
        <w:t xml:space="preserve">, </w:t>
      </w:r>
      <w:r w:rsidRPr="00A73A78">
        <w:rPr>
          <w:rFonts w:ascii="UB Scala Sans" w:hAnsi="UB Scala Sans"/>
          <w:sz w:val="24"/>
          <w:szCs w:val="24"/>
        </w:rPr>
        <w:t>doi:</w:t>
      </w:r>
      <w:r>
        <w:rPr>
          <w:rFonts w:ascii="UB Scala Sans" w:hAnsi="UB Scala Sans"/>
          <w:i/>
          <w:sz w:val="24"/>
          <w:szCs w:val="24"/>
        </w:rPr>
        <w:t xml:space="preserve"> </w:t>
      </w:r>
      <w:hyperlink r:id="rId5" w:history="1">
        <w:r w:rsidRPr="008764F3">
          <w:rPr>
            <w:rStyle w:val="Hyperlink"/>
            <w:rFonts w:ascii="UB Scala Sans" w:hAnsi="UB Scala Sans" w:cs="OpenSans"/>
            <w:sz w:val="24"/>
            <w:szCs w:val="24"/>
            <w:lang w:val="de-DE"/>
          </w:rPr>
          <w:t>https://doi.org/10.1080/13501763.2021.1890803</w:t>
        </w:r>
      </w:hyperlink>
      <w:r>
        <w:rPr>
          <w:rFonts w:ascii="UB Scala Sans" w:hAnsi="UB Scala Sans" w:cs="OpenSans"/>
          <w:sz w:val="24"/>
          <w:szCs w:val="24"/>
          <w:lang w:val="de-DE"/>
        </w:rPr>
        <w:t xml:space="preserve">. </w:t>
      </w:r>
    </w:p>
    <w:p w:rsidR="0013527B" w:rsidRPr="0013527B" w:rsidRDefault="0013527B" w:rsidP="003A4742">
      <w:pPr>
        <w:ind w:left="340" w:hanging="340"/>
        <w:rPr>
          <w:rStyle w:val="Hyperlink"/>
          <w:rFonts w:ascii="UB Scala Sans" w:hAnsi="UB Scala Sans"/>
          <w:color w:val="auto"/>
          <w:sz w:val="24"/>
          <w:szCs w:val="24"/>
          <w:u w:val="none"/>
        </w:rPr>
      </w:pPr>
      <w:r w:rsidRPr="0013527B">
        <w:rPr>
          <w:rFonts w:ascii="UB Scala Sans" w:hAnsi="UB Scala Sans"/>
          <w:sz w:val="24"/>
          <w:szCs w:val="24"/>
        </w:rPr>
        <w:t>Becke</w:t>
      </w:r>
      <w:r w:rsidR="003A4742">
        <w:rPr>
          <w:rFonts w:ascii="UB Scala Sans" w:hAnsi="UB Scala Sans"/>
          <w:sz w:val="24"/>
          <w:szCs w:val="24"/>
        </w:rPr>
        <w:t>r, Manuel und Simon Linder (2021</w:t>
      </w:r>
      <w:r w:rsidRPr="0013527B">
        <w:rPr>
          <w:rFonts w:ascii="UB Scala Sans" w:hAnsi="UB Scala Sans"/>
          <w:sz w:val="24"/>
          <w:szCs w:val="24"/>
        </w:rPr>
        <w:t xml:space="preserve">): The unintended consequences of regulatory import: The Basel Accord’s Failure during the financial crisis, in: </w:t>
      </w:r>
      <w:r w:rsidRPr="0013527B">
        <w:rPr>
          <w:rFonts w:ascii="UB Scala Sans" w:hAnsi="UB Scala Sans"/>
          <w:i/>
          <w:sz w:val="24"/>
          <w:szCs w:val="24"/>
        </w:rPr>
        <w:t>Journal of European Public Policy</w:t>
      </w:r>
      <w:r w:rsidRPr="0013527B">
        <w:rPr>
          <w:rFonts w:ascii="UB Scala Sans" w:hAnsi="UB Scala Sans"/>
          <w:sz w:val="24"/>
          <w:szCs w:val="24"/>
        </w:rPr>
        <w:t xml:space="preserve">, </w:t>
      </w:r>
      <w:r w:rsidR="00A73A78">
        <w:rPr>
          <w:rFonts w:ascii="UB Scala Sans" w:hAnsi="UB Scala Sans"/>
          <w:sz w:val="24"/>
          <w:szCs w:val="24"/>
        </w:rPr>
        <w:t>28:2, S. 248-267</w:t>
      </w:r>
      <w:proofErr w:type="gramStart"/>
      <w:r w:rsidR="00A73A78">
        <w:rPr>
          <w:rFonts w:ascii="UB Scala Sans" w:hAnsi="UB Scala Sans"/>
          <w:sz w:val="24"/>
          <w:szCs w:val="24"/>
        </w:rPr>
        <w:t>,</w:t>
      </w:r>
      <w:r w:rsidRPr="0013527B">
        <w:rPr>
          <w:rFonts w:ascii="UB Scala Sans" w:hAnsi="UB Scala Sans"/>
          <w:sz w:val="24"/>
          <w:szCs w:val="24"/>
        </w:rPr>
        <w:t>doi</w:t>
      </w:r>
      <w:proofErr w:type="gramEnd"/>
      <w:r w:rsidRPr="0013527B">
        <w:rPr>
          <w:rFonts w:ascii="UB Scala Sans" w:hAnsi="UB Scala Sans"/>
          <w:sz w:val="24"/>
          <w:szCs w:val="24"/>
        </w:rPr>
        <w:t xml:space="preserve">: </w:t>
      </w:r>
      <w:hyperlink r:id="rId6" w:history="1">
        <w:r w:rsidRPr="0013527B">
          <w:rPr>
            <w:rStyle w:val="Hyperlink"/>
            <w:rFonts w:ascii="UB Scala Sans" w:hAnsi="UB Scala Sans"/>
            <w:sz w:val="24"/>
            <w:szCs w:val="24"/>
          </w:rPr>
          <w:t>https://doi.org/10.1080/13501763.2020.1725096</w:t>
        </w:r>
      </w:hyperlink>
      <w:r w:rsidRPr="0013527B">
        <w:rPr>
          <w:rStyle w:val="Hyperlink"/>
          <w:rFonts w:ascii="UB Scala Sans" w:hAnsi="UB Scala Sans"/>
          <w:color w:val="auto"/>
          <w:sz w:val="24"/>
          <w:szCs w:val="24"/>
          <w:u w:val="none"/>
        </w:rPr>
        <w:t>.</w:t>
      </w:r>
    </w:p>
    <w:p w:rsidR="0013527B" w:rsidRPr="0013527B" w:rsidRDefault="0013527B" w:rsidP="003A4742">
      <w:pPr>
        <w:ind w:left="340" w:hanging="340"/>
        <w:rPr>
          <w:rStyle w:val="Hyperlink"/>
          <w:rFonts w:ascii="UB Scala Sans" w:hAnsi="UB Scala Sans"/>
          <w:iCs/>
          <w:color w:val="auto"/>
          <w:sz w:val="24"/>
          <w:szCs w:val="24"/>
          <w:u w:val="none"/>
        </w:rPr>
      </w:pPr>
      <w:r w:rsidRPr="0013527B">
        <w:rPr>
          <w:rStyle w:val="Hyperlink"/>
          <w:rFonts w:ascii="UB Scala Sans" w:hAnsi="UB Scala Sans"/>
          <w:color w:val="auto"/>
          <w:sz w:val="24"/>
          <w:szCs w:val="24"/>
          <w:u w:val="none"/>
        </w:rPr>
        <w:t xml:space="preserve">Becker, Manuel (2019): When public principals give up control over private agents: The new independence of ICANN in internet governance, in: </w:t>
      </w:r>
      <w:r w:rsidRPr="0013527B">
        <w:rPr>
          <w:rStyle w:val="Hyperlink"/>
          <w:rFonts w:ascii="UB Scala Sans" w:hAnsi="UB Scala Sans"/>
          <w:i/>
          <w:color w:val="auto"/>
          <w:sz w:val="24"/>
          <w:szCs w:val="24"/>
          <w:u w:val="none"/>
        </w:rPr>
        <w:t>Regulation &amp; Governance</w:t>
      </w:r>
      <w:r w:rsidRPr="0013527B">
        <w:rPr>
          <w:rStyle w:val="Hyperlink"/>
          <w:rFonts w:ascii="UB Scala Sans" w:hAnsi="UB Scala Sans"/>
          <w:color w:val="auto"/>
          <w:sz w:val="24"/>
          <w:szCs w:val="24"/>
          <w:u w:val="none"/>
        </w:rPr>
        <w:t xml:space="preserve">, 13:4, S. 561-576, doi: </w:t>
      </w:r>
      <w:hyperlink r:id="rId7" w:history="1">
        <w:r w:rsidRPr="0013527B">
          <w:rPr>
            <w:rStyle w:val="Hyperlink"/>
            <w:rFonts w:ascii="UB Scala Sans" w:hAnsi="UB Scala Sans"/>
            <w:iCs/>
            <w:sz w:val="24"/>
            <w:szCs w:val="24"/>
          </w:rPr>
          <w:t>https://doi.org/10.1111/rego.12250</w:t>
        </w:r>
      </w:hyperlink>
      <w:r w:rsidRPr="0013527B">
        <w:rPr>
          <w:rStyle w:val="Hyperlink"/>
          <w:rFonts w:ascii="UB Scala Sans" w:hAnsi="UB Scala Sans"/>
          <w:iCs/>
          <w:color w:val="auto"/>
          <w:sz w:val="24"/>
          <w:szCs w:val="24"/>
          <w:u w:val="none"/>
        </w:rPr>
        <w:t>.</w:t>
      </w:r>
    </w:p>
    <w:p w:rsidR="0013527B" w:rsidRPr="0013527B" w:rsidRDefault="0013527B" w:rsidP="003A4742">
      <w:pPr>
        <w:ind w:left="340" w:hanging="340"/>
        <w:rPr>
          <w:rStyle w:val="Hyperlink"/>
          <w:rFonts w:ascii="UB Scala Sans" w:hAnsi="UB Scala Sans"/>
          <w:color w:val="auto"/>
          <w:sz w:val="24"/>
          <w:szCs w:val="24"/>
          <w:u w:val="none"/>
          <w:lang w:val="en-US"/>
        </w:rPr>
      </w:pPr>
      <w:r w:rsidRPr="0013527B">
        <w:rPr>
          <w:rStyle w:val="Hyperlink"/>
          <w:rFonts w:ascii="UB Scala Sans" w:hAnsi="UB Scala Sans"/>
          <w:iCs/>
          <w:color w:val="auto"/>
          <w:sz w:val="24"/>
          <w:szCs w:val="24"/>
          <w:u w:val="none"/>
        </w:rPr>
        <w:t xml:space="preserve">Becker, Manuel, Thomas Dörfler und Thomas Gehring (2018): </w:t>
      </w:r>
      <w:r w:rsidRPr="0013527B">
        <w:rPr>
          <w:rFonts w:ascii="UB Scala Sans" w:hAnsi="UB Scala Sans"/>
          <w:sz w:val="24"/>
          <w:szCs w:val="24"/>
          <w:lang w:val="en-US"/>
        </w:rPr>
        <w:t>Credible Commitment without Independent Regulatory Agent. Evidence from the Security Council’s United Nations Compensation Commission</w:t>
      </w:r>
      <w:r w:rsidRPr="0013527B">
        <w:rPr>
          <w:rStyle w:val="Hyperlink"/>
          <w:rFonts w:ascii="UB Scala Sans" w:hAnsi="UB Scala Sans"/>
          <w:iCs/>
          <w:color w:val="auto"/>
          <w:sz w:val="24"/>
          <w:szCs w:val="24"/>
          <w:u w:val="none"/>
        </w:rPr>
        <w:t xml:space="preserve">, </w:t>
      </w:r>
      <w:r w:rsidRPr="0013527B">
        <w:rPr>
          <w:rStyle w:val="Hyperlink"/>
          <w:rFonts w:ascii="UB Scala Sans" w:hAnsi="UB Scala Sans"/>
          <w:i/>
          <w:iCs/>
          <w:color w:val="auto"/>
          <w:sz w:val="24"/>
          <w:szCs w:val="24"/>
          <w:u w:val="none"/>
        </w:rPr>
        <w:t>Regulation &amp; Governance</w:t>
      </w:r>
      <w:r w:rsidRPr="0013527B">
        <w:rPr>
          <w:rStyle w:val="Hyperlink"/>
          <w:rFonts w:ascii="UB Scala Sans" w:hAnsi="UB Scala Sans"/>
          <w:iCs/>
          <w:color w:val="auto"/>
          <w:sz w:val="24"/>
          <w:szCs w:val="24"/>
          <w:u w:val="none"/>
        </w:rPr>
        <w:t>, 12:3, S. 395-412, doi:</w:t>
      </w:r>
      <w:r w:rsidR="003A4742">
        <w:rPr>
          <w:rStyle w:val="Hyperlink"/>
          <w:rFonts w:ascii="UB Scala Sans" w:hAnsi="UB Scala Sans"/>
          <w:iCs/>
          <w:color w:val="auto"/>
          <w:sz w:val="24"/>
          <w:szCs w:val="24"/>
          <w:u w:val="none"/>
        </w:rPr>
        <w:t xml:space="preserve"> </w:t>
      </w:r>
      <w:hyperlink r:id="rId8" w:history="1">
        <w:r w:rsidRPr="0013527B">
          <w:rPr>
            <w:rStyle w:val="Hyperlink"/>
            <w:rFonts w:ascii="UB Scala Sans" w:hAnsi="UB Scala Sans"/>
            <w:sz w:val="24"/>
            <w:szCs w:val="24"/>
            <w:lang w:val="en-US"/>
          </w:rPr>
          <w:t>10.1111/rego.12195</w:t>
        </w:r>
      </w:hyperlink>
      <w:r w:rsidRPr="0013527B">
        <w:rPr>
          <w:rStyle w:val="Hyperlink"/>
          <w:rFonts w:ascii="UB Scala Sans" w:hAnsi="UB Scala Sans"/>
          <w:color w:val="auto"/>
          <w:sz w:val="24"/>
          <w:szCs w:val="24"/>
          <w:u w:val="none"/>
          <w:lang w:val="en-US"/>
        </w:rPr>
        <w:t>.</w:t>
      </w:r>
    </w:p>
    <w:p w:rsidR="0013527B" w:rsidRDefault="0013527B" w:rsidP="003A4742">
      <w:pPr>
        <w:ind w:left="340" w:hanging="340"/>
        <w:rPr>
          <w:rFonts w:ascii="UB Scala Sans" w:hAnsi="UB Scala Sans"/>
          <w:sz w:val="24"/>
          <w:szCs w:val="24"/>
        </w:rPr>
      </w:pPr>
      <w:r w:rsidRPr="0013527B">
        <w:rPr>
          <w:rStyle w:val="Hyperlink"/>
          <w:rFonts w:ascii="UB Scala Sans" w:hAnsi="UB Scala Sans"/>
          <w:color w:val="auto"/>
          <w:sz w:val="24"/>
          <w:szCs w:val="24"/>
          <w:u w:val="none"/>
          <w:lang w:val="en-US"/>
        </w:rPr>
        <w:t xml:space="preserve">Becker, Manuel (2017): </w:t>
      </w:r>
      <w:r w:rsidRPr="0013527B">
        <w:rPr>
          <w:rFonts w:ascii="UB Scala Sans" w:hAnsi="UB Scala Sans"/>
          <w:sz w:val="24"/>
          <w:szCs w:val="24"/>
        </w:rPr>
        <w:t xml:space="preserve">Reparationszahlungen im UN-Sicherheitsrat. Verfahrensregeln für ein sachgerechtes Kompensationssystem, in: </w:t>
      </w:r>
      <w:r w:rsidRPr="003A4742">
        <w:rPr>
          <w:rFonts w:ascii="UB Scala Sans" w:hAnsi="UB Scala Sans"/>
          <w:i/>
          <w:sz w:val="24"/>
          <w:szCs w:val="24"/>
        </w:rPr>
        <w:t>Zeitschrift für Internationale Beziehungen</w:t>
      </w:r>
      <w:r w:rsidRPr="0013527B">
        <w:rPr>
          <w:rFonts w:ascii="UB Scala Sans" w:hAnsi="UB Scala Sans"/>
          <w:sz w:val="24"/>
          <w:szCs w:val="24"/>
        </w:rPr>
        <w:t>, 24:1, S. 68-99, doi:</w:t>
      </w:r>
      <w:r w:rsidR="003A4742">
        <w:rPr>
          <w:rFonts w:ascii="UB Scala Sans" w:hAnsi="UB Scala Sans"/>
          <w:sz w:val="24"/>
          <w:szCs w:val="24"/>
        </w:rPr>
        <w:t xml:space="preserve"> </w:t>
      </w:r>
      <w:r w:rsidRPr="0013527B">
        <w:rPr>
          <w:rFonts w:ascii="UB Scala Sans" w:hAnsi="UB Scala Sans"/>
          <w:sz w:val="24"/>
          <w:szCs w:val="24"/>
        </w:rPr>
        <w:t>10.5771/0946-7165-2017-1-68.</w:t>
      </w:r>
    </w:p>
    <w:p w:rsidR="0013527B" w:rsidRDefault="0013527B" w:rsidP="0013527B">
      <w:pPr>
        <w:ind w:left="340" w:hanging="340"/>
        <w:jc w:val="both"/>
        <w:rPr>
          <w:rFonts w:ascii="UB Scala Sans" w:hAnsi="UB Scala Sans"/>
          <w:sz w:val="24"/>
          <w:szCs w:val="24"/>
        </w:rPr>
      </w:pPr>
    </w:p>
    <w:p w:rsidR="0013527B" w:rsidRDefault="0013527B" w:rsidP="0013527B">
      <w:pPr>
        <w:pBdr>
          <w:bottom w:val="single" w:sz="4" w:space="1" w:color="auto"/>
        </w:pBdr>
        <w:ind w:left="340" w:hanging="340"/>
        <w:jc w:val="both"/>
        <w:rPr>
          <w:rFonts w:ascii="UB Scala Sans" w:hAnsi="UB Scala Sans"/>
          <w:color w:val="1F3864" w:themeColor="accent5" w:themeShade="80"/>
          <w:sz w:val="28"/>
          <w:szCs w:val="24"/>
        </w:rPr>
      </w:pPr>
      <w:r w:rsidRPr="0013527B">
        <w:rPr>
          <w:rFonts w:ascii="UB Scala Sans" w:hAnsi="UB Scala Sans"/>
          <w:color w:val="1F3864" w:themeColor="accent5" w:themeShade="80"/>
          <w:sz w:val="28"/>
          <w:szCs w:val="24"/>
        </w:rPr>
        <w:t>Forschungsberichte</w:t>
      </w:r>
    </w:p>
    <w:p w:rsidR="0013527B" w:rsidRDefault="0013527B" w:rsidP="003A4742">
      <w:pPr>
        <w:autoSpaceDE w:val="0"/>
        <w:autoSpaceDN w:val="0"/>
        <w:adjustRightInd w:val="0"/>
        <w:spacing w:after="0" w:line="240" w:lineRule="auto"/>
        <w:ind w:left="340" w:hanging="340"/>
        <w:rPr>
          <w:rFonts w:ascii="UB Scala Sans" w:hAnsi="UB Scala Sans" w:cs="ArialMT"/>
          <w:sz w:val="24"/>
          <w:szCs w:val="24"/>
          <w:lang w:val="de-DE"/>
        </w:rPr>
      </w:pPr>
      <w:r w:rsidRPr="0013527B">
        <w:rPr>
          <w:rFonts w:ascii="UB Scala Sans" w:hAnsi="UB Scala Sans"/>
          <w:sz w:val="24"/>
          <w:szCs w:val="24"/>
        </w:rPr>
        <w:t xml:space="preserve">Dörfler, Thomas, Thomas Gehring und Manuel Becker (2017): </w:t>
      </w:r>
      <w:r w:rsidRPr="0013527B">
        <w:rPr>
          <w:rFonts w:ascii="UB Scala Sans" w:hAnsi="UB Scala Sans" w:cs="ArialMT"/>
          <w:sz w:val="24"/>
          <w:szCs w:val="24"/>
          <w:lang w:val="de-DE"/>
        </w:rPr>
        <w:t>Complex Governance Structures and Rule-based</w:t>
      </w:r>
      <w:r>
        <w:rPr>
          <w:rFonts w:ascii="UB Scala Sans" w:hAnsi="UB Scala Sans" w:cs="ArialMT"/>
          <w:sz w:val="24"/>
          <w:szCs w:val="24"/>
          <w:lang w:val="de-DE"/>
        </w:rPr>
        <w:t xml:space="preserve"> </w:t>
      </w:r>
      <w:r w:rsidRPr="0013527B">
        <w:rPr>
          <w:rFonts w:ascii="UB Scala Sans" w:hAnsi="UB Scala Sans" w:cs="ArialMT"/>
          <w:sz w:val="24"/>
          <w:szCs w:val="24"/>
          <w:lang w:val="de-DE"/>
        </w:rPr>
        <w:t>Decision-making within the UN Security Council</w:t>
      </w:r>
      <w:r>
        <w:rPr>
          <w:rFonts w:ascii="UB Scala Sans" w:hAnsi="UB Scala Sans" w:cs="ArialMT"/>
          <w:sz w:val="24"/>
          <w:szCs w:val="24"/>
          <w:lang w:val="de-DE"/>
        </w:rPr>
        <w:t>, Deutsche Stiftung Friedensforschung, Forschung DSF No. 43, Osnabrück.</w:t>
      </w:r>
    </w:p>
    <w:p w:rsidR="004C4544" w:rsidRDefault="004C4544" w:rsidP="0013527B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UB Scala Sans" w:hAnsi="UB Scala Sans"/>
          <w:sz w:val="24"/>
          <w:szCs w:val="24"/>
        </w:rPr>
      </w:pPr>
    </w:p>
    <w:p w:rsidR="004C4544" w:rsidRDefault="004C4544" w:rsidP="0013527B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UB Scala Sans" w:hAnsi="UB Scala Sans"/>
          <w:sz w:val="24"/>
          <w:szCs w:val="24"/>
        </w:rPr>
      </w:pPr>
    </w:p>
    <w:p w:rsidR="004C4544" w:rsidRDefault="004C4544" w:rsidP="004C4544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ind w:left="340" w:hanging="340"/>
        <w:jc w:val="both"/>
        <w:rPr>
          <w:rFonts w:ascii="UB Scala Sans" w:hAnsi="UB Scala Sans"/>
          <w:color w:val="1F3864" w:themeColor="accent5" w:themeShade="80"/>
          <w:sz w:val="28"/>
          <w:szCs w:val="24"/>
        </w:rPr>
      </w:pPr>
      <w:r w:rsidRPr="004C4544">
        <w:rPr>
          <w:rFonts w:ascii="UB Scala Sans" w:hAnsi="UB Scala Sans"/>
          <w:color w:val="1F3864" w:themeColor="accent5" w:themeShade="80"/>
          <w:sz w:val="28"/>
          <w:szCs w:val="24"/>
        </w:rPr>
        <w:t>Andere Beiträge</w:t>
      </w:r>
    </w:p>
    <w:p w:rsidR="004C4544" w:rsidRPr="004C4544" w:rsidRDefault="004C4544" w:rsidP="003A4742">
      <w:pPr>
        <w:ind w:left="340" w:hanging="340"/>
        <w:rPr>
          <w:rFonts w:ascii="UB Scala Sans" w:hAnsi="UB Scala Sans"/>
          <w:sz w:val="24"/>
          <w:szCs w:val="24"/>
        </w:rPr>
      </w:pPr>
      <w:r w:rsidRPr="004C4544">
        <w:rPr>
          <w:rFonts w:ascii="UB Scala Sans" w:hAnsi="UB Scala Sans"/>
          <w:sz w:val="24"/>
          <w:szCs w:val="24"/>
        </w:rPr>
        <w:t xml:space="preserve">Becker, Manuel und Simon Linder (2020): How the Basel Accord's dependence on external institutions aggravated the 2008 financial crisis, </w:t>
      </w:r>
      <w:proofErr w:type="gramStart"/>
      <w:r w:rsidRPr="004C4544">
        <w:rPr>
          <w:rFonts w:ascii="UB Scala Sans" w:hAnsi="UB Scala Sans"/>
          <w:sz w:val="24"/>
          <w:szCs w:val="24"/>
        </w:rPr>
        <w:t>in: In</w:t>
      </w:r>
      <w:proofErr w:type="gramEnd"/>
      <w:r w:rsidRPr="004C4544">
        <w:rPr>
          <w:rFonts w:ascii="UB Scala Sans" w:hAnsi="UB Scala Sans"/>
          <w:sz w:val="24"/>
          <w:szCs w:val="24"/>
        </w:rPr>
        <w:t xml:space="preserve">: </w:t>
      </w:r>
      <w:hyperlink r:id="rId9" w:tgtFrame="external" w:tooltip="EUROPP Blog Post" w:history="1">
        <w:r w:rsidRPr="004C4544">
          <w:rPr>
            <w:rStyle w:val="Hyperlink"/>
            <w:rFonts w:ascii="UB Scala Sans" w:hAnsi="UB Scala Sans"/>
            <w:color w:val="auto"/>
            <w:sz w:val="24"/>
            <w:szCs w:val="24"/>
            <w:u w:val="none"/>
          </w:rPr>
          <w:t>EUROPP - European Politics and Policy</w:t>
        </w:r>
      </w:hyperlink>
      <w:r w:rsidRPr="004C4544">
        <w:rPr>
          <w:rFonts w:ascii="UB Scala Sans" w:hAnsi="UB Scala Sans"/>
          <w:sz w:val="24"/>
          <w:szCs w:val="24"/>
        </w:rPr>
        <w:t>, 24. Februar, 2020</w:t>
      </w:r>
    </w:p>
    <w:p w:rsidR="004C4544" w:rsidRPr="004C4544" w:rsidRDefault="004C4544" w:rsidP="004C4544">
      <w:pPr>
        <w:rPr>
          <w:rFonts w:ascii="UB Scala Sans" w:hAnsi="UB Scala Sans"/>
          <w:sz w:val="28"/>
          <w:szCs w:val="24"/>
        </w:rPr>
      </w:pPr>
    </w:p>
    <w:sectPr w:rsidR="004C4544" w:rsidRPr="004C45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 Scala Sans">
    <w:panose1 w:val="02000503050000020003"/>
    <w:charset w:val="00"/>
    <w:family w:val="auto"/>
    <w:pitch w:val="variable"/>
    <w:sig w:usb0="800000AF" w:usb1="4000E04A" w:usb2="00000000" w:usb3="00000000" w:csb0="00000093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7B"/>
    <w:rsid w:val="0013527B"/>
    <w:rsid w:val="003A4742"/>
    <w:rsid w:val="004C4544"/>
    <w:rsid w:val="0088101B"/>
    <w:rsid w:val="00965273"/>
    <w:rsid w:val="00A73A78"/>
    <w:rsid w:val="00EB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1E99"/>
  <w15:chartTrackingRefBased/>
  <w15:docId w15:val="{903EE6D5-C8A8-4A9B-B896-D5E0E0E0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352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rego.121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111/rego.122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80/13501763.2020.172509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i.org/10.1080/13501763.2021.189080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i.org/10.1080/13501763.2022.2027000" TargetMode="External"/><Relationship Id="rId9" Type="http://schemas.openxmlformats.org/officeDocument/2006/relationships/hyperlink" Target="https://blogs.lse.ac.uk/europpblog/2020/02/24/how-the-basel-accords-dependence-on-external-institutions-aggravated-the-2008-financial-crisis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Manuel</dc:creator>
  <cp:keywords/>
  <dc:description/>
  <cp:lastModifiedBy>Becker, Manuel</cp:lastModifiedBy>
  <cp:revision>6</cp:revision>
  <cp:lastPrinted>2021-03-20T16:58:00Z</cp:lastPrinted>
  <dcterms:created xsi:type="dcterms:W3CDTF">2021-02-15T15:20:00Z</dcterms:created>
  <dcterms:modified xsi:type="dcterms:W3CDTF">2022-01-18T08:57:00Z</dcterms:modified>
</cp:coreProperties>
</file>