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C" w:rsidRDefault="00ED046C" w:rsidP="005F22B9">
      <w:pPr>
        <w:spacing w:line="240" w:lineRule="auto"/>
        <w:rPr>
          <w:rFonts w:ascii="UB Scala" w:hAnsi="UB Scala"/>
          <w:b/>
          <w:sz w:val="28"/>
          <w:szCs w:val="28"/>
        </w:rPr>
      </w:pPr>
    </w:p>
    <w:p w:rsidR="00ED046C" w:rsidRPr="005F22B9" w:rsidRDefault="00ED046C" w:rsidP="005F22B9">
      <w:pPr>
        <w:spacing w:line="240" w:lineRule="auto"/>
        <w:rPr>
          <w:rFonts w:ascii="UB Scala" w:hAnsi="UB Scala"/>
          <w:b/>
          <w:sz w:val="32"/>
          <w:szCs w:val="32"/>
        </w:rPr>
      </w:pPr>
      <w:r w:rsidRPr="005F22B9">
        <w:rPr>
          <w:rFonts w:ascii="UB Scala" w:hAnsi="UB Scala"/>
          <w:b/>
          <w:sz w:val="32"/>
          <w:szCs w:val="32"/>
        </w:rPr>
        <w:t xml:space="preserve">Empfehlungen der Otto-Friedrich-Universität Bamberg zur Erstellung einer Betreuungsvereinbarung </w:t>
      </w:r>
    </w:p>
    <w:p w:rsidR="00ED046C" w:rsidRDefault="00ED046C" w:rsidP="005F22B9">
      <w:pPr>
        <w:spacing w:before="240" w:after="0" w:line="240" w:lineRule="auto"/>
        <w:rPr>
          <w:rFonts w:ascii="UB Scala" w:hAnsi="UB Scala"/>
          <w:b/>
          <w:sz w:val="21"/>
          <w:szCs w:val="21"/>
        </w:rPr>
      </w:pPr>
      <w:r w:rsidRPr="005F22B9">
        <w:rPr>
          <w:rFonts w:ascii="UB Scala" w:hAnsi="UB Scala"/>
          <w:b/>
          <w:sz w:val="21"/>
          <w:szCs w:val="21"/>
        </w:rPr>
        <w:t>Folgende Aspekte sollten bzw. können Bestandteil einer Betreuungsvereinbarung sein. Im Anhang befindet sich ein Musterformular einer Betreuungsvereinbarung, das nac</w:t>
      </w:r>
      <w:r>
        <w:rPr>
          <w:rFonts w:ascii="UB Scala" w:hAnsi="UB Scala"/>
          <w:b/>
          <w:sz w:val="21"/>
          <w:szCs w:val="21"/>
        </w:rPr>
        <w:t>h Bedarf angepasst werden kann.</w:t>
      </w:r>
    </w:p>
    <w:p w:rsidR="00ED046C" w:rsidRPr="005F22B9" w:rsidRDefault="00ED046C" w:rsidP="005F22B9">
      <w:pPr>
        <w:spacing w:before="240" w:after="0" w:line="240" w:lineRule="auto"/>
        <w:rPr>
          <w:rFonts w:ascii="UB Scala" w:hAnsi="UB Scala"/>
          <w:b/>
          <w:sz w:val="21"/>
          <w:szCs w:val="21"/>
        </w:rPr>
      </w:pPr>
    </w:p>
    <w:p w:rsidR="00ED046C" w:rsidRPr="00F26600" w:rsidRDefault="00ED046C" w:rsidP="005F22B9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 w:rsidRPr="00F26600">
        <w:rPr>
          <w:rFonts w:ascii="UB Scala" w:hAnsi="UB Scala"/>
          <w:b/>
        </w:rPr>
        <w:t>Präambel</w:t>
      </w:r>
    </w:p>
    <w:p w:rsidR="00ED046C" w:rsidRDefault="00ED046C" w:rsidP="005F22B9">
      <w:pPr>
        <w:numPr>
          <w:ilvl w:val="0"/>
          <w:numId w:val="5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Verweis auf jeweils geltende PromO und deren vorrangige Gültigkeit.</w:t>
      </w:r>
    </w:p>
    <w:p w:rsidR="00ED046C" w:rsidRPr="00C63871" w:rsidRDefault="00ED046C" w:rsidP="00FA253D">
      <w:pPr>
        <w:numPr>
          <w:ilvl w:val="0"/>
          <w:numId w:val="5"/>
        </w:numPr>
        <w:spacing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Gültigkeit der Betreuungsvereinbarung, Verweis auf DFG-Empfehlungen</w:t>
      </w:r>
    </w:p>
    <w:p w:rsidR="00ED046C" w:rsidRPr="00F26600" w:rsidRDefault="00ED046C" w:rsidP="00FA253D">
      <w:pPr>
        <w:pStyle w:val="ListParagraph"/>
        <w:spacing w:after="0" w:line="360" w:lineRule="auto"/>
        <w:ind w:left="0"/>
        <w:rPr>
          <w:rFonts w:ascii="UB Scala" w:hAnsi="UB Scala"/>
          <w:b/>
          <w:sz w:val="24"/>
        </w:rPr>
      </w:pPr>
      <w:r w:rsidRPr="00F26600">
        <w:rPr>
          <w:rFonts w:ascii="UB Scala" w:hAnsi="UB Scala"/>
          <w:b/>
        </w:rPr>
        <w:t>Ziel und Zweck</w:t>
      </w:r>
    </w:p>
    <w:p w:rsidR="00ED046C" w:rsidRDefault="00ED046C" w:rsidP="00FA253D">
      <w:pPr>
        <w:numPr>
          <w:ilvl w:val="0"/>
          <w:numId w:val="4"/>
        </w:numPr>
        <w:spacing w:after="0" w:line="360" w:lineRule="auto"/>
        <w:rPr>
          <w:rFonts w:ascii="UB Scala" w:hAnsi="UB Scala"/>
          <w:sz w:val="21"/>
          <w:szCs w:val="21"/>
        </w:rPr>
      </w:pPr>
      <w:r>
        <w:rPr>
          <w:rFonts w:ascii="UB Scala" w:hAnsi="UB Scala"/>
          <w:sz w:val="21"/>
          <w:szCs w:val="21"/>
        </w:rPr>
        <w:t>Beschreibung von Ziel und Zweck der Betreuungsvereinbarung gemäß DFG-Vordruck 1.90 – 7/08); Ausfüllen der Betreuungsvereinbarung zusammen mit der Betreuerin bzw. dem Betreuer.</w:t>
      </w:r>
    </w:p>
    <w:p w:rsidR="00ED046C" w:rsidRPr="00C63871" w:rsidRDefault="00ED046C" w:rsidP="00FA253D">
      <w:pPr>
        <w:numPr>
          <w:ilvl w:val="0"/>
          <w:numId w:val="4"/>
        </w:numPr>
        <w:spacing w:line="360" w:lineRule="auto"/>
        <w:rPr>
          <w:rFonts w:ascii="UB Scala" w:hAnsi="UB Scala"/>
          <w:sz w:val="21"/>
          <w:szCs w:val="21"/>
        </w:rPr>
      </w:pPr>
      <w:r>
        <w:rPr>
          <w:rFonts w:ascii="UB Scala" w:hAnsi="UB Scala"/>
          <w:sz w:val="21"/>
          <w:szCs w:val="21"/>
        </w:rPr>
        <w:t>Hinweis auf Zulassungsantrag und Gültigkeit der Betreuungsvereinbarung.</w:t>
      </w:r>
    </w:p>
    <w:p w:rsidR="00ED046C" w:rsidRDefault="00ED046C" w:rsidP="00CD2657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 w:rsidRPr="00F26600">
        <w:rPr>
          <w:rFonts w:ascii="UB Scala" w:hAnsi="UB Scala"/>
          <w:b/>
        </w:rPr>
        <w:t>Beteiligte</w:t>
      </w:r>
    </w:p>
    <w:p w:rsidR="00ED046C" w:rsidRDefault="00ED046C" w:rsidP="00FA253D">
      <w:pPr>
        <w:numPr>
          <w:ilvl w:val="0"/>
          <w:numId w:val="7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Vor- und Nachname der Doktorandin bzw. des Doktoranden und der Betreuenden bzw. des Betreuenden</w:t>
      </w:r>
    </w:p>
    <w:p w:rsidR="00ED046C" w:rsidRPr="00C63871" w:rsidRDefault="00ED046C" w:rsidP="00FA253D">
      <w:pPr>
        <w:numPr>
          <w:ilvl w:val="0"/>
          <w:numId w:val="7"/>
        </w:numPr>
        <w:spacing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Kontaktdaten der Doktorandin bzw. des Doktoranden; weitere Beteiligte</w:t>
      </w:r>
      <w:r w:rsidRPr="007E0EF4">
        <w:rPr>
          <w:rFonts w:ascii="UB Scala" w:hAnsi="UB Scala"/>
          <w:sz w:val="21"/>
          <w:szCs w:val="21"/>
        </w:rPr>
        <w:t xml:space="preserve"> </w:t>
      </w:r>
      <w:r>
        <w:rPr>
          <w:rFonts w:ascii="UB Scala" w:hAnsi="UB Scala"/>
          <w:sz w:val="21"/>
          <w:szCs w:val="21"/>
        </w:rPr>
        <w:t>Hinweis auf Zulassungsantrag und Gültigkeit der Betreuungsvereinbarung.</w:t>
      </w:r>
    </w:p>
    <w:p w:rsidR="00ED046C" w:rsidRPr="007E0EF4" w:rsidRDefault="00ED046C" w:rsidP="00CD2657">
      <w:pPr>
        <w:pStyle w:val="ListParagraph"/>
        <w:spacing w:after="0" w:line="360" w:lineRule="auto"/>
        <w:ind w:left="0"/>
        <w:rPr>
          <w:rFonts w:ascii="UB Scala" w:hAnsi="UB Scala"/>
          <w:b/>
          <w:sz w:val="21"/>
          <w:szCs w:val="21"/>
        </w:rPr>
      </w:pPr>
      <w:r w:rsidRPr="007E0EF4">
        <w:rPr>
          <w:rFonts w:ascii="UB Scala" w:hAnsi="UB Scala"/>
          <w:b/>
        </w:rPr>
        <w:t>Arbeitstitel und Thema</w:t>
      </w:r>
    </w:p>
    <w:p w:rsidR="00ED046C" w:rsidRDefault="00ED046C" w:rsidP="00FA253D">
      <w:pPr>
        <w:numPr>
          <w:ilvl w:val="0"/>
          <w:numId w:val="6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Nennung des Arbeitstitels; kurze Beschreibung des Themas.</w:t>
      </w:r>
    </w:p>
    <w:p w:rsidR="00ED046C" w:rsidRPr="00C63871" w:rsidRDefault="00ED046C" w:rsidP="00FA253D">
      <w:pPr>
        <w:numPr>
          <w:ilvl w:val="0"/>
          <w:numId w:val="6"/>
        </w:numPr>
        <w:spacing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 xml:space="preserve">Hinweis, dass umfassende Änderungen des Themas in einer Modifikation der Betreuungsvereinbarung festgehalten werden sollten. </w:t>
      </w:r>
    </w:p>
    <w:p w:rsidR="00ED046C" w:rsidRDefault="00ED046C" w:rsidP="00CD2657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Promotionszeit</w:t>
      </w:r>
    </w:p>
    <w:p w:rsidR="00ED046C" w:rsidRPr="00C63871" w:rsidRDefault="00ED046C" w:rsidP="00FA253D">
      <w:pPr>
        <w:spacing w:line="360" w:lineRule="auto"/>
        <w:ind w:firstLine="708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Beginn und voraussichtliches Ende des Promotionsprojekts</w:t>
      </w:r>
    </w:p>
    <w:p w:rsidR="00ED046C" w:rsidRPr="00F26600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Arbeits- und Zeitplan</w:t>
      </w:r>
    </w:p>
    <w:p w:rsidR="00ED046C" w:rsidRPr="007E0EF4" w:rsidRDefault="00ED046C" w:rsidP="00FA253D">
      <w:pPr>
        <w:numPr>
          <w:ilvl w:val="0"/>
          <w:numId w:val="8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 xml:space="preserve">Angabe möglichst in Arbeitspaketen und mit Monatsangaben relativ zum Start der </w:t>
      </w:r>
      <w:r w:rsidRPr="007E0EF4">
        <w:rPr>
          <w:rFonts w:ascii="UB Scala" w:hAnsi="UB Scala"/>
          <w:sz w:val="21"/>
          <w:szCs w:val="21"/>
        </w:rPr>
        <w:t>Arbeit; bei kumulativen Dissertationen möglichst präzise beschreiben, welche Art von Publikationen erforderlich sind.</w:t>
      </w:r>
    </w:p>
    <w:p w:rsidR="00ED046C" w:rsidRDefault="00ED046C" w:rsidP="00FA253D">
      <w:pPr>
        <w:numPr>
          <w:ilvl w:val="0"/>
          <w:numId w:val="8"/>
        </w:numPr>
        <w:spacing w:line="360" w:lineRule="auto"/>
        <w:rPr>
          <w:rFonts w:ascii="UB Scala" w:hAnsi="UB Scala"/>
        </w:rPr>
      </w:pPr>
      <w:r w:rsidRPr="007E0EF4">
        <w:rPr>
          <w:rFonts w:ascii="UB Scala" w:hAnsi="UB Scala"/>
        </w:rPr>
        <w:t xml:space="preserve">Hinweis auf Möglichkeit, den Arbeits- und Zeitplan in gegenseitigem Einvernehmen ändern zu können. </w:t>
      </w:r>
    </w:p>
    <w:p w:rsidR="00ED046C" w:rsidRPr="00F26600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Aufgaben und Pflichten der Promovierenden</w:t>
      </w:r>
    </w:p>
    <w:p w:rsidR="00ED046C" w:rsidRPr="00C63871" w:rsidRDefault="00ED046C" w:rsidP="00FA253D">
      <w:pPr>
        <w:spacing w:line="360" w:lineRule="auto"/>
        <w:ind w:left="708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z.B. regelmäßige Berichtspflichten (Zeitabstände und Art des Berichts), Teilnahme an Qualifizierungsprogrammen (fachspezifische Se</w:t>
      </w:r>
      <w:r>
        <w:rPr>
          <w:rFonts w:ascii="UB Scala" w:hAnsi="UB Scala"/>
          <w:sz w:val="21"/>
          <w:szCs w:val="21"/>
        </w:rPr>
        <w:t>minare, Soft-Skill-Kurse etc.)</w:t>
      </w:r>
      <w:r w:rsidRPr="00C63871">
        <w:rPr>
          <w:rFonts w:ascii="UB Scala" w:hAnsi="UB Scala"/>
          <w:sz w:val="21"/>
          <w:szCs w:val="21"/>
        </w:rPr>
        <w:t>, Teilnahme an wissenschaftlichen Weiterbildung oder Veranstaltungen, regelmäßige Vorlage der inhaltlichen Teilergebnisse, Wahrnehmung von regelmäßigen Treffen mit der bzw. dem Betreuenden.</w:t>
      </w:r>
    </w:p>
    <w:p w:rsidR="00ED046C" w:rsidRPr="007E0EF4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Aufgaben und Pflichten der Betreuenden</w:t>
      </w:r>
    </w:p>
    <w:p w:rsidR="00ED046C" w:rsidRPr="00C63871" w:rsidRDefault="00ED046C" w:rsidP="00FA253D">
      <w:pPr>
        <w:numPr>
          <w:ilvl w:val="0"/>
          <w:numId w:val="9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Hinweis, dass die Verpflichtung zur Betreuung bis zum Abschluss der Promotion unabhängig von deren Finanzierung ist.</w:t>
      </w:r>
    </w:p>
    <w:p w:rsidR="00ED046C" w:rsidRPr="00C63871" w:rsidRDefault="00ED046C" w:rsidP="00FA253D">
      <w:pPr>
        <w:numPr>
          <w:ilvl w:val="0"/>
          <w:numId w:val="9"/>
        </w:numPr>
        <w:spacing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z.B. Empfehlung zur Formulierung und Begrenzung von Thema und Problemstellung, regelmäßige fachliche Beratung, Unterstützung der frühen wissenschaftlichen Selbstständigkeit, Karriereförderung/Mentoring, Qualitätssicherung durch regelmäßige Fortschrittskontrollen, Beratung bzgl. Publikationsmöglichkeiten und Teilnahme an wissenschaftlichen Veranstaltungen, Unterstützung bei der Einwerbung von Drittmitteln oder externer Forschungsförderung (in Zusammenarbeit mit Z/FFT und SCS).</w:t>
      </w:r>
    </w:p>
    <w:p w:rsidR="00ED046C" w:rsidRPr="00CD2657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 w:rsidRPr="00CD2657">
        <w:rPr>
          <w:rFonts w:ascii="UB Scala" w:hAnsi="UB Scala"/>
          <w:b/>
        </w:rPr>
        <w:t>Grundsätze guter wissenschaftlicher Praxis</w:t>
      </w:r>
    </w:p>
    <w:p w:rsidR="00ED046C" w:rsidRPr="00C63871" w:rsidRDefault="00ED046C" w:rsidP="00FA253D">
      <w:pPr>
        <w:numPr>
          <w:ilvl w:val="0"/>
          <w:numId w:val="11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Beidseitige Verpflichtung auf die Einhaltung der Grundsätze guter wi</w:t>
      </w:r>
      <w:r>
        <w:rPr>
          <w:rFonts w:ascii="UB Scala" w:hAnsi="UB Scala"/>
          <w:sz w:val="21"/>
          <w:szCs w:val="21"/>
        </w:rPr>
        <w:t xml:space="preserve">ssenschaftlicher Praxis, Angabe </w:t>
      </w:r>
      <w:r w:rsidRPr="00C63871">
        <w:rPr>
          <w:rFonts w:ascii="UB Scala" w:hAnsi="UB Scala"/>
          <w:sz w:val="21"/>
          <w:szCs w:val="21"/>
        </w:rPr>
        <w:t>des Links zu den vom Senat der Otto-Friedrich-Universität Bamberg verabschiedeten „Forderungen guter wissenschaftlicher Praxis“</w:t>
      </w:r>
    </w:p>
    <w:p w:rsidR="00ED046C" w:rsidRPr="00C63871" w:rsidRDefault="00ED046C" w:rsidP="00FA253D">
      <w:pPr>
        <w:spacing w:after="0" w:line="360" w:lineRule="auto"/>
        <w:ind w:left="708"/>
        <w:rPr>
          <w:rFonts w:ascii="UB Scala" w:hAnsi="UB Scala"/>
          <w:sz w:val="21"/>
          <w:szCs w:val="21"/>
        </w:rPr>
      </w:pPr>
      <w:hyperlink r:id="rId7" w:history="1">
        <w:r w:rsidRPr="00B64468">
          <w:rPr>
            <w:rStyle w:val="Hyperlink"/>
            <w:rFonts w:ascii="UB Scala" w:hAnsi="UB Scala"/>
            <w:sz w:val="21"/>
            <w:szCs w:val="21"/>
          </w:rPr>
          <w:t>http://www.uni-bamberg.de/fileadmin/uni/verwaltung/justitiariat/Rechtsgrundlagen/Interne_Regelungen/Forderungen_guter_wiss_Praxis.Dez.2008.pdf</w:t>
        </w:r>
      </w:hyperlink>
    </w:p>
    <w:p w:rsidR="00ED046C" w:rsidRPr="00C63871" w:rsidRDefault="00ED046C" w:rsidP="00FA253D">
      <w:pPr>
        <w:numPr>
          <w:ilvl w:val="0"/>
          <w:numId w:val="11"/>
        </w:numPr>
        <w:spacing w:after="0" w:line="360" w:lineRule="auto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 xml:space="preserve">Hinweis auf Ordnung der Otto-Friedrich-Universität Bamberg zur Regelung des Verfahrens bei Verdacht auf Fehlverhalten in der Wissenschaft </w:t>
      </w:r>
    </w:p>
    <w:p w:rsidR="00ED046C" w:rsidRPr="00C63871" w:rsidRDefault="00ED046C" w:rsidP="00FA253D">
      <w:pPr>
        <w:spacing w:line="360" w:lineRule="auto"/>
        <w:ind w:left="708"/>
        <w:rPr>
          <w:rFonts w:ascii="UB Scala" w:hAnsi="UB Scala"/>
          <w:sz w:val="21"/>
          <w:szCs w:val="21"/>
        </w:rPr>
      </w:pPr>
      <w:hyperlink r:id="rId8" w:history="1">
        <w:r w:rsidRPr="00B64468">
          <w:rPr>
            <w:rStyle w:val="Hyperlink"/>
            <w:rFonts w:ascii="UB Scala" w:hAnsi="UB Scala"/>
            <w:sz w:val="21"/>
            <w:szCs w:val="21"/>
          </w:rPr>
          <w:t>http://www.uni-bamberg.de/fileadmin/uni/verwaltung/justitiariat/Rechtsgrundlagen/Interne_Regelungen/WissFehlverh_Verfahrensordnung.pdf</w:t>
        </w:r>
      </w:hyperlink>
    </w:p>
    <w:p w:rsidR="00ED046C" w:rsidRPr="00CD2657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 w:rsidRPr="00CD2657">
        <w:rPr>
          <w:rFonts w:ascii="UB Scala" w:hAnsi="UB Scala"/>
          <w:b/>
        </w:rPr>
        <w:t>Konfliktregelung</w:t>
      </w:r>
    </w:p>
    <w:p w:rsidR="00ED046C" w:rsidRPr="00C63871" w:rsidRDefault="00ED046C" w:rsidP="00FA253D">
      <w:pPr>
        <w:spacing w:after="0" w:line="360" w:lineRule="auto"/>
        <w:ind w:left="709" w:hanging="1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Hinweis auf Kommission zur Konfliktlösung an wi</w:t>
      </w:r>
      <w:r>
        <w:rPr>
          <w:rFonts w:ascii="UB Scala" w:hAnsi="UB Scala"/>
          <w:sz w:val="21"/>
          <w:szCs w:val="21"/>
        </w:rPr>
        <w:t xml:space="preserve">ssenschaftlichen Arbeitsplätzen </w:t>
      </w:r>
      <w:r w:rsidRPr="00C63871">
        <w:rPr>
          <w:rFonts w:ascii="UB Scala" w:hAnsi="UB Scala"/>
          <w:sz w:val="21"/>
          <w:szCs w:val="21"/>
        </w:rPr>
        <w:t xml:space="preserve">(Konfliktkommission) </w:t>
      </w:r>
    </w:p>
    <w:p w:rsidR="00ED046C" w:rsidRPr="00C63871" w:rsidRDefault="00ED046C" w:rsidP="00FA253D">
      <w:pPr>
        <w:spacing w:line="360" w:lineRule="auto"/>
        <w:ind w:left="708"/>
        <w:rPr>
          <w:rFonts w:ascii="UB Scala" w:hAnsi="UB Scala"/>
          <w:sz w:val="21"/>
          <w:szCs w:val="21"/>
          <w:u w:val="single"/>
        </w:rPr>
      </w:pPr>
      <w:hyperlink r:id="rId9" w:history="1">
        <w:r w:rsidRPr="00B64468">
          <w:rPr>
            <w:rStyle w:val="Hyperlink"/>
            <w:rFonts w:ascii="UB Scala" w:hAnsi="UB Scala"/>
            <w:sz w:val="21"/>
            <w:szCs w:val="21"/>
          </w:rPr>
          <w:t>http://www.uni-bamberg.de/gremien/senat_kommissionen/kommissionen/konflikt_kommission/</w:t>
        </w:r>
      </w:hyperlink>
      <w:r w:rsidRPr="00C63871">
        <w:rPr>
          <w:rFonts w:ascii="UB Scala" w:hAnsi="UB Scala"/>
          <w:sz w:val="21"/>
          <w:szCs w:val="21"/>
          <w:u w:val="single"/>
        </w:rPr>
        <w:t xml:space="preserve"> </w:t>
      </w:r>
    </w:p>
    <w:p w:rsidR="00ED046C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</w:p>
    <w:p w:rsidR="00ED046C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</w:p>
    <w:p w:rsidR="00ED046C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</w:p>
    <w:p w:rsidR="00ED046C" w:rsidRDefault="00ED046C" w:rsidP="00B9466C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Vereinbarkeit Familie und Promotion</w:t>
      </w:r>
    </w:p>
    <w:p w:rsidR="00ED046C" w:rsidRPr="00572A1C" w:rsidRDefault="00ED046C" w:rsidP="00FA253D">
      <w:pPr>
        <w:spacing w:line="360" w:lineRule="auto"/>
        <w:ind w:left="709" w:hanging="1"/>
        <w:rPr>
          <w:rFonts w:ascii="UB Scala" w:hAnsi="UB Scala"/>
          <w:sz w:val="21"/>
          <w:szCs w:val="21"/>
        </w:rPr>
      </w:pPr>
      <w:r w:rsidRPr="00572A1C">
        <w:rPr>
          <w:rFonts w:ascii="UB Scala" w:hAnsi="UB Scala"/>
          <w:sz w:val="21"/>
          <w:szCs w:val="21"/>
        </w:rPr>
        <w:t xml:space="preserve">Hinweis auf die Otto-Friedrich-Universität als familiengerechte Hochschule und das Serviceangebot des Eltern-Service-Büros und des Frauenbüros. </w:t>
      </w:r>
    </w:p>
    <w:p w:rsidR="00ED046C" w:rsidRDefault="00ED046C" w:rsidP="00FA253D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Ressourcen</w:t>
      </w:r>
    </w:p>
    <w:p w:rsidR="00ED046C" w:rsidRPr="00572A1C" w:rsidRDefault="00ED046C" w:rsidP="00FA253D">
      <w:pPr>
        <w:spacing w:line="360" w:lineRule="auto"/>
        <w:ind w:left="709" w:hanging="1"/>
        <w:rPr>
          <w:rFonts w:ascii="UB Scala" w:hAnsi="UB Scala"/>
          <w:sz w:val="21"/>
          <w:szCs w:val="21"/>
        </w:rPr>
      </w:pPr>
      <w:r w:rsidRPr="00572A1C">
        <w:rPr>
          <w:rFonts w:ascii="UB Scala" w:hAnsi="UB Scala"/>
          <w:sz w:val="21"/>
          <w:szCs w:val="21"/>
        </w:rPr>
        <w:t xml:space="preserve">Hinweis, ob z.B. finanzielle Unterstützung, Büro oder PC-Ausstattung zur Verfügung gestellt wird. </w:t>
      </w:r>
    </w:p>
    <w:p w:rsidR="00ED046C" w:rsidRPr="00CD2657" w:rsidRDefault="00ED046C" w:rsidP="00FA253D">
      <w:pPr>
        <w:pStyle w:val="ListParagraph"/>
        <w:spacing w:after="0" w:line="360" w:lineRule="auto"/>
        <w:ind w:left="0"/>
        <w:rPr>
          <w:rFonts w:ascii="UB Scala" w:hAnsi="UB Scala"/>
          <w:b/>
        </w:rPr>
      </w:pPr>
      <w:r>
        <w:rPr>
          <w:rFonts w:ascii="UB Scala" w:hAnsi="UB Scala"/>
          <w:b/>
        </w:rPr>
        <w:t>PhD-Supplement</w:t>
      </w:r>
    </w:p>
    <w:p w:rsidR="00ED046C" w:rsidRPr="00C63871" w:rsidRDefault="00ED046C" w:rsidP="00FA253D">
      <w:pPr>
        <w:spacing w:line="360" w:lineRule="auto"/>
        <w:ind w:left="709" w:hanging="1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 xml:space="preserve">Auf Antrag der Doktorandin bzw. des Doktoranden Dokumentation der besuchten Veranstaltungen und/oder ggf. Ausstellung einer Bescheinigung, dass die Promotion im Rahmen eines strukturieren Programms durchgeführt wurde. </w:t>
      </w:r>
    </w:p>
    <w:p w:rsidR="00ED046C" w:rsidRPr="00FA253D" w:rsidRDefault="00ED046C" w:rsidP="00FA253D">
      <w:pPr>
        <w:spacing w:after="0" w:line="360" w:lineRule="auto"/>
        <w:rPr>
          <w:rFonts w:ascii="UB Scala" w:hAnsi="UB Scala"/>
          <w:b/>
        </w:rPr>
      </w:pPr>
      <w:r w:rsidRPr="00FA253D">
        <w:rPr>
          <w:rFonts w:ascii="UB Scala" w:hAnsi="UB Scala"/>
          <w:b/>
        </w:rPr>
        <w:t>Änderung der Betreuungsvereinbarung</w:t>
      </w:r>
    </w:p>
    <w:p w:rsidR="00ED046C" w:rsidRPr="00C63871" w:rsidRDefault="00ED046C" w:rsidP="00FA253D">
      <w:pPr>
        <w:spacing w:line="360" w:lineRule="auto"/>
        <w:ind w:firstLine="708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Hinweis, dass Betreuungsvereinbarung geändert bzw. ergänzt werden kann.</w:t>
      </w:r>
    </w:p>
    <w:p w:rsidR="00ED046C" w:rsidRPr="00FA253D" w:rsidRDefault="00ED046C" w:rsidP="00FA253D">
      <w:pPr>
        <w:spacing w:after="0" w:line="360" w:lineRule="auto"/>
        <w:rPr>
          <w:rFonts w:ascii="UB Scala" w:hAnsi="UB Scala"/>
          <w:b/>
        </w:rPr>
      </w:pPr>
      <w:r w:rsidRPr="00FA253D">
        <w:rPr>
          <w:rFonts w:ascii="UB Scala" w:hAnsi="UB Scala"/>
          <w:b/>
        </w:rPr>
        <w:t xml:space="preserve">Aufnahme in die Graduiertenschule </w:t>
      </w:r>
    </w:p>
    <w:p w:rsidR="00ED046C" w:rsidRPr="00C63871" w:rsidRDefault="00ED046C" w:rsidP="00FA253D">
      <w:pPr>
        <w:spacing w:line="360" w:lineRule="auto"/>
        <w:ind w:firstLine="708"/>
        <w:rPr>
          <w:rFonts w:ascii="UB Scala" w:hAnsi="UB Scala"/>
          <w:sz w:val="21"/>
          <w:szCs w:val="21"/>
        </w:rPr>
      </w:pPr>
      <w:r>
        <w:rPr>
          <w:rFonts w:ascii="UB Scala" w:hAnsi="UB Scala"/>
          <w:sz w:val="21"/>
          <w:szCs w:val="21"/>
        </w:rPr>
        <w:t>B</w:t>
      </w:r>
      <w:r w:rsidRPr="00C63871">
        <w:rPr>
          <w:rFonts w:ascii="UB Scala" w:hAnsi="UB Scala"/>
          <w:sz w:val="21"/>
          <w:szCs w:val="21"/>
        </w:rPr>
        <w:t>ei Graduiertenschulen Hinweis auf Aufnahmemodalitäten und -voraussetzungen.</w:t>
      </w:r>
    </w:p>
    <w:p w:rsidR="00ED046C" w:rsidRPr="00FA253D" w:rsidRDefault="00ED046C" w:rsidP="00FA253D">
      <w:pPr>
        <w:spacing w:after="0" w:line="360" w:lineRule="auto"/>
        <w:rPr>
          <w:rFonts w:ascii="UB Scala" w:hAnsi="UB Scala"/>
          <w:b/>
        </w:rPr>
      </w:pPr>
      <w:r w:rsidRPr="00FA253D">
        <w:rPr>
          <w:rFonts w:ascii="UB Scala" w:hAnsi="UB Scala"/>
          <w:b/>
        </w:rPr>
        <w:t>Kenntnisnahme</w:t>
      </w:r>
    </w:p>
    <w:p w:rsidR="00ED046C" w:rsidRPr="00C63871" w:rsidRDefault="00ED046C" w:rsidP="00FA253D">
      <w:pPr>
        <w:spacing w:line="360" w:lineRule="auto"/>
        <w:ind w:left="709" w:hanging="1"/>
        <w:rPr>
          <w:rFonts w:ascii="UB Scala" w:hAnsi="UB Scala"/>
          <w:sz w:val="21"/>
          <w:szCs w:val="21"/>
        </w:rPr>
      </w:pPr>
      <w:r>
        <w:rPr>
          <w:rFonts w:ascii="UB Scala" w:hAnsi="UB Scala"/>
          <w:sz w:val="21"/>
          <w:szCs w:val="21"/>
        </w:rPr>
        <w:t>B</w:t>
      </w:r>
      <w:r w:rsidRPr="00C63871">
        <w:rPr>
          <w:rFonts w:ascii="UB Scala" w:hAnsi="UB Scala"/>
          <w:sz w:val="21"/>
          <w:szCs w:val="21"/>
        </w:rPr>
        <w:t xml:space="preserve">ei Graduiertenschulen Hinweis, wer Betreuungsvereinbarung zur Kenntnisnahme erhalten soll. </w:t>
      </w:r>
    </w:p>
    <w:p w:rsidR="00ED046C" w:rsidRPr="00FA253D" w:rsidRDefault="00ED046C" w:rsidP="00FA253D">
      <w:pPr>
        <w:spacing w:after="0" w:line="360" w:lineRule="auto"/>
        <w:rPr>
          <w:rFonts w:ascii="UB Scala" w:hAnsi="UB Scala"/>
          <w:b/>
        </w:rPr>
      </w:pPr>
      <w:r w:rsidRPr="00FA253D">
        <w:rPr>
          <w:rFonts w:ascii="UB Scala" w:hAnsi="UB Scala"/>
          <w:b/>
        </w:rPr>
        <w:t>Sonstiges</w:t>
      </w:r>
    </w:p>
    <w:p w:rsidR="00ED046C" w:rsidRPr="00C63871" w:rsidRDefault="00ED046C" w:rsidP="00FA253D">
      <w:pPr>
        <w:spacing w:line="360" w:lineRule="auto"/>
        <w:ind w:firstLine="708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Raum für „Sonstige Vereinbarungen“.</w:t>
      </w:r>
    </w:p>
    <w:p w:rsidR="00ED046C" w:rsidRDefault="00ED046C" w:rsidP="00FA253D">
      <w:pPr>
        <w:spacing w:after="0" w:line="360" w:lineRule="auto"/>
        <w:rPr>
          <w:rFonts w:ascii="UB Scala" w:hAnsi="UB Scala"/>
          <w:b/>
        </w:rPr>
      </w:pPr>
      <w:r>
        <w:rPr>
          <w:rFonts w:ascii="UB Scala" w:hAnsi="UB Scala"/>
          <w:b/>
        </w:rPr>
        <w:t>Anzahl und Aufbewahrung der Exemplare</w:t>
      </w:r>
    </w:p>
    <w:p w:rsidR="00ED046C" w:rsidRPr="00BD661B" w:rsidRDefault="00ED046C" w:rsidP="000C60E8">
      <w:pPr>
        <w:spacing w:after="120" w:line="360" w:lineRule="auto"/>
        <w:ind w:left="705"/>
        <w:rPr>
          <w:rFonts w:ascii="UB Scala" w:hAnsi="UB Scala"/>
          <w:sz w:val="21"/>
          <w:szCs w:val="21"/>
        </w:rPr>
      </w:pPr>
      <w:r w:rsidRPr="00BD661B">
        <w:rPr>
          <w:rFonts w:ascii="UB Scala" w:hAnsi="UB Scala"/>
          <w:sz w:val="21"/>
          <w:szCs w:val="21"/>
        </w:rPr>
        <w:t>Ein Exemplar jeweils für Doktorandin bzw. Doktorand, Betreuerin bzw. Betreuer, Promotionsausschuss</w:t>
      </w:r>
    </w:p>
    <w:p w:rsidR="00ED046C" w:rsidRPr="00FA253D" w:rsidRDefault="00ED046C" w:rsidP="000C60E8">
      <w:pPr>
        <w:spacing w:after="120" w:line="360" w:lineRule="auto"/>
        <w:rPr>
          <w:rFonts w:ascii="UB Scala" w:hAnsi="UB Scala"/>
          <w:b/>
        </w:rPr>
      </w:pPr>
      <w:r w:rsidRPr="00FA253D">
        <w:rPr>
          <w:rFonts w:ascii="UB Scala" w:hAnsi="UB Scala"/>
          <w:b/>
        </w:rPr>
        <w:t>Unterschriften</w:t>
      </w:r>
    </w:p>
    <w:p w:rsidR="00ED046C" w:rsidRPr="00C63871" w:rsidRDefault="00ED046C" w:rsidP="00FA253D">
      <w:pPr>
        <w:spacing w:after="0" w:line="360" w:lineRule="auto"/>
        <w:ind w:firstLine="708"/>
        <w:rPr>
          <w:rFonts w:ascii="UB Scala" w:hAnsi="UB Scala"/>
          <w:sz w:val="21"/>
          <w:szCs w:val="21"/>
        </w:rPr>
      </w:pPr>
      <w:r w:rsidRPr="00C63871">
        <w:rPr>
          <w:rFonts w:ascii="UB Scala" w:hAnsi="UB Scala"/>
          <w:sz w:val="21"/>
          <w:szCs w:val="21"/>
        </w:rPr>
        <w:t>Unterschriften aller Beteiligten</w:t>
      </w:r>
    </w:p>
    <w:p w:rsidR="00ED046C" w:rsidRDefault="00ED046C" w:rsidP="00472CF3">
      <w:pPr>
        <w:rPr>
          <w:rFonts w:ascii="UB Scala" w:hAnsi="UB Scala"/>
          <w:sz w:val="21"/>
          <w:szCs w:val="21"/>
        </w:rPr>
      </w:pPr>
    </w:p>
    <w:p w:rsidR="00ED046C" w:rsidRPr="00AF1E12" w:rsidRDefault="00ED046C" w:rsidP="00472CF3">
      <w:pPr>
        <w:rPr>
          <w:rFonts w:ascii="UB Scala" w:hAnsi="UB Scala"/>
          <w:i/>
          <w:sz w:val="21"/>
          <w:szCs w:val="21"/>
        </w:rPr>
      </w:pPr>
    </w:p>
    <w:sectPr w:rsidR="00ED046C" w:rsidRPr="00AF1E12" w:rsidSect="00472CF3">
      <w:headerReference w:type="default" r:id="rId10"/>
      <w:pgSz w:w="11906" w:h="16838"/>
      <w:pgMar w:top="1843" w:right="1417" w:bottom="993" w:left="1417" w:header="708" w:footer="9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6C" w:rsidRDefault="00ED046C" w:rsidP="00C11A50">
      <w:pPr>
        <w:spacing w:after="0" w:line="240" w:lineRule="auto"/>
      </w:pPr>
      <w:r>
        <w:separator/>
      </w:r>
    </w:p>
  </w:endnote>
  <w:endnote w:type="continuationSeparator" w:id="0">
    <w:p w:rsidR="00ED046C" w:rsidRDefault="00ED046C" w:rsidP="00C1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6C" w:rsidRDefault="00ED046C" w:rsidP="00C11A50">
      <w:pPr>
        <w:spacing w:after="0" w:line="240" w:lineRule="auto"/>
      </w:pPr>
      <w:r>
        <w:separator/>
      </w:r>
    </w:p>
  </w:footnote>
  <w:footnote w:type="continuationSeparator" w:id="0">
    <w:p w:rsidR="00ED046C" w:rsidRDefault="00ED046C" w:rsidP="00C1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6C" w:rsidRDefault="00ED046C">
    <w:pPr>
      <w:pStyle w:val="Header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2" o:spid="_x0000_s2049" type="#_x0000_t75" alt="UB_Logo_Schriftzug_4c" style="position:absolute;margin-left:217.45pt;margin-top:.35pt;width:229.75pt;height:53.75pt;z-index:251660288;visibility:visible">
          <v:imagedata r:id="rId1" o:title=""/>
        </v:shape>
      </w:pict>
    </w:r>
  </w:p>
  <w:p w:rsidR="00ED046C" w:rsidRDefault="00ED046C">
    <w:pPr>
      <w:pStyle w:val="Header"/>
    </w:pPr>
  </w:p>
  <w:p w:rsidR="00ED046C" w:rsidRDefault="00ED046C">
    <w:pPr>
      <w:pStyle w:val="Header"/>
    </w:pPr>
  </w:p>
  <w:p w:rsidR="00ED046C" w:rsidRDefault="00ED0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074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9E3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694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6B41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3D85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C4189"/>
    <w:multiLevelType w:val="hybridMultilevel"/>
    <w:tmpl w:val="5A04AA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348A6"/>
    <w:multiLevelType w:val="hybridMultilevel"/>
    <w:tmpl w:val="93187C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639A8"/>
    <w:multiLevelType w:val="hybridMultilevel"/>
    <w:tmpl w:val="27DC91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26420"/>
    <w:multiLevelType w:val="hybridMultilevel"/>
    <w:tmpl w:val="CAD02F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92428"/>
    <w:multiLevelType w:val="hybridMultilevel"/>
    <w:tmpl w:val="AB068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848A6"/>
    <w:multiLevelType w:val="hybridMultilevel"/>
    <w:tmpl w:val="98F8C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A3E20"/>
    <w:multiLevelType w:val="hybridMultilevel"/>
    <w:tmpl w:val="1B283F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F90790"/>
    <w:multiLevelType w:val="hybridMultilevel"/>
    <w:tmpl w:val="85BC1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14AFB"/>
    <w:multiLevelType w:val="hybridMultilevel"/>
    <w:tmpl w:val="ACBACE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34232F"/>
    <w:multiLevelType w:val="hybridMultilevel"/>
    <w:tmpl w:val="D0FCE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00DC5"/>
    <w:multiLevelType w:val="hybridMultilevel"/>
    <w:tmpl w:val="FB6ADB0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A50"/>
    <w:rsid w:val="000010C2"/>
    <w:rsid w:val="00017687"/>
    <w:rsid w:val="0003160E"/>
    <w:rsid w:val="000A6FFE"/>
    <w:rsid w:val="000A7180"/>
    <w:rsid w:val="000C60E8"/>
    <w:rsid w:val="00130555"/>
    <w:rsid w:val="001337B3"/>
    <w:rsid w:val="00165CFD"/>
    <w:rsid w:val="001A5A4C"/>
    <w:rsid w:val="001A6727"/>
    <w:rsid w:val="001B29BE"/>
    <w:rsid w:val="001E0E75"/>
    <w:rsid w:val="002B388A"/>
    <w:rsid w:val="002C1437"/>
    <w:rsid w:val="00301F2C"/>
    <w:rsid w:val="00326231"/>
    <w:rsid w:val="00361666"/>
    <w:rsid w:val="00393E0D"/>
    <w:rsid w:val="003B48B1"/>
    <w:rsid w:val="00417612"/>
    <w:rsid w:val="0046431B"/>
    <w:rsid w:val="004725D8"/>
    <w:rsid w:val="00472CF3"/>
    <w:rsid w:val="004801BD"/>
    <w:rsid w:val="00572A1C"/>
    <w:rsid w:val="005922E0"/>
    <w:rsid w:val="005D3838"/>
    <w:rsid w:val="005D6ECA"/>
    <w:rsid w:val="005F22B9"/>
    <w:rsid w:val="00651BDD"/>
    <w:rsid w:val="00662D72"/>
    <w:rsid w:val="006E6492"/>
    <w:rsid w:val="00790AA9"/>
    <w:rsid w:val="00790B0E"/>
    <w:rsid w:val="007A650A"/>
    <w:rsid w:val="007B64EF"/>
    <w:rsid w:val="007D5A4C"/>
    <w:rsid w:val="007D76B2"/>
    <w:rsid w:val="007E0EF4"/>
    <w:rsid w:val="00813850"/>
    <w:rsid w:val="00816AD1"/>
    <w:rsid w:val="008171BC"/>
    <w:rsid w:val="00874AFE"/>
    <w:rsid w:val="008A6020"/>
    <w:rsid w:val="008D27E4"/>
    <w:rsid w:val="008E6ABD"/>
    <w:rsid w:val="00967258"/>
    <w:rsid w:val="00971828"/>
    <w:rsid w:val="00A12F9D"/>
    <w:rsid w:val="00A411B7"/>
    <w:rsid w:val="00A46601"/>
    <w:rsid w:val="00A50522"/>
    <w:rsid w:val="00A55D75"/>
    <w:rsid w:val="00A92C92"/>
    <w:rsid w:val="00AD5C8B"/>
    <w:rsid w:val="00AF1E12"/>
    <w:rsid w:val="00B57C3B"/>
    <w:rsid w:val="00B64468"/>
    <w:rsid w:val="00B654EF"/>
    <w:rsid w:val="00B771C9"/>
    <w:rsid w:val="00B9466C"/>
    <w:rsid w:val="00BD661B"/>
    <w:rsid w:val="00C0432C"/>
    <w:rsid w:val="00C11A50"/>
    <w:rsid w:val="00C45861"/>
    <w:rsid w:val="00C5273B"/>
    <w:rsid w:val="00C60E83"/>
    <w:rsid w:val="00C63871"/>
    <w:rsid w:val="00C8577F"/>
    <w:rsid w:val="00CD2657"/>
    <w:rsid w:val="00E21532"/>
    <w:rsid w:val="00EA0EF3"/>
    <w:rsid w:val="00ED046C"/>
    <w:rsid w:val="00EE10F6"/>
    <w:rsid w:val="00EE1B74"/>
    <w:rsid w:val="00F15399"/>
    <w:rsid w:val="00F26600"/>
    <w:rsid w:val="00F72213"/>
    <w:rsid w:val="00F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1A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1A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A5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11A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11A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64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51BDD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72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bamberg.de/fileadmin/uni/verwaltung/justitiariat/Rechtsgrundlagen/Interne_Regelungen/WissFehlverh_Verfahrensordnu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-bamberg.de/fileadmin/uni/verwaltung/justitiariat/Rechtsgrundlagen/Interne_Regelungen/Forderungen_guter_wiss_Praxis.Dez.20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-bamberg.de/gremien/senat_kommissionen/kommissionen/konflikt_kommis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680</Words>
  <Characters>4291</Characters>
  <Application>Microsoft Office Outlook</Application>
  <DocSecurity>0</DocSecurity>
  <Lines>0</Lines>
  <Paragraphs>0</Paragraphs>
  <ScaleCrop>false</ScaleCrop>
  <Company>Uni-Bamberg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(Stand: 14</dc:title>
  <dc:subject/>
  <dc:creator>Sarah Herpertz</dc:creator>
  <cp:keywords/>
  <dc:description/>
  <cp:lastModifiedBy>SCS/TRAc</cp:lastModifiedBy>
  <cp:revision>11</cp:revision>
  <cp:lastPrinted>2013-04-09T14:10:00Z</cp:lastPrinted>
  <dcterms:created xsi:type="dcterms:W3CDTF">2013-04-11T05:55:00Z</dcterms:created>
  <dcterms:modified xsi:type="dcterms:W3CDTF">2013-06-28T09:36:00Z</dcterms:modified>
</cp:coreProperties>
</file>