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D756" w14:textId="349F9DD1" w:rsidR="00640B51" w:rsidRDefault="00E96B61">
      <w:pPr>
        <w:rPr>
          <w:lang w:val="de-CH"/>
        </w:rPr>
      </w:pPr>
      <w:r>
        <w:rPr>
          <w:lang w:val="de-CH"/>
        </w:rPr>
        <w:t>Vita PD Dr. Patrick Cassitti</w:t>
      </w:r>
    </w:p>
    <w:p w14:paraId="6A7623E7" w14:textId="514C51F9" w:rsidR="00E96B61" w:rsidRDefault="00E96B61">
      <w:pPr>
        <w:rPr>
          <w:lang w:val="de-CH"/>
        </w:rPr>
      </w:pPr>
    </w:p>
    <w:p w14:paraId="77F19D5D" w14:textId="5C9FB643" w:rsidR="00E96B61" w:rsidRDefault="00E96B61">
      <w:pPr>
        <w:rPr>
          <w:lang w:val="de-CH"/>
        </w:rPr>
      </w:pPr>
      <w:r>
        <w:rPr>
          <w:lang w:val="de-CH"/>
        </w:rPr>
        <w:t>Akademische Abschlüsse</w:t>
      </w:r>
    </w:p>
    <w:p w14:paraId="608695E8" w14:textId="77777777" w:rsidR="00842DF0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2005</w:t>
      </w:r>
    </w:p>
    <w:p w14:paraId="0E721681" w14:textId="73D925F5" w:rsidR="00842DF0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Mag. phil., 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Leopolod-Franzens-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Universität Innsbruck. Fach: Ur- und Frühgeschichte sowie Mittelalter- und Neuzeitarchäologie. Titel der Diplomarbeit: Archäologische Untersuchungen im Bergfried von Heinfels (Osttirol).</w:t>
      </w:r>
    </w:p>
    <w:p w14:paraId="6C921CD1" w14:textId="77777777" w:rsidR="00842DF0" w:rsidRDefault="00842DF0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</w:p>
    <w:p w14:paraId="13F7BCC8" w14:textId="77777777" w:rsidR="00842DF0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2010</w:t>
      </w:r>
    </w:p>
    <w:p w14:paraId="762014E8" w14:textId="627740A4" w:rsidR="00E96B61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Dr. phil., Leopolod-Franzens-Universität Innsbruck. Fach: Ur- und Frühgeschichte sowie Mittelalter- und Neuzeitarchäologie. Titel der Dissertation: Die Buntmetall-, Knochen- und Geweihfunde aus Müstair c.800 - c.1200.</w:t>
      </w:r>
    </w:p>
    <w:p w14:paraId="6AF6E9CD" w14:textId="1D74458D" w:rsidR="00E96B61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</w:p>
    <w:p w14:paraId="109CF13E" w14:textId="05C39927" w:rsidR="00E96B61" w:rsidRDefault="00E96B61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2018</w:t>
      </w:r>
    </w:p>
    <w:p w14:paraId="3BD7187A" w14:textId="26A7BD6F" w:rsidR="00E96B61" w:rsidRDefault="00E96B61" w:rsidP="00842DF0">
      <w:pP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Dr. habil., Otto-Friedrich-Universität Bamberg. Fach: Archäologie des Mittelalters und der Neuzeit. Titel der Habilitationsschrift: </w:t>
      </w:r>
      <w:r w:rsidR="00842DF0" w:rsidRPr="00842DF0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„Nürnberger Waren“</w:t>
      </w:r>
      <w:r w:rsidR="00842DF0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842DF0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 w:rsidR="00842DF0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842DF0" w:rsidRPr="00842DF0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Materielle Kultur und geographische Verbreitung von Buntmetallobjekten des Mittelalters und der frühen Neuzeit</w:t>
      </w:r>
    </w:p>
    <w:p w14:paraId="18B260E0" w14:textId="0C1B1D4D" w:rsidR="00842DF0" w:rsidRDefault="00842DF0" w:rsidP="00842DF0">
      <w:pPr>
        <w:rPr>
          <w:lang w:val="de-CH"/>
        </w:rPr>
      </w:pPr>
    </w:p>
    <w:p w14:paraId="073FBB83" w14:textId="2AB6E235" w:rsidR="00842DF0" w:rsidRDefault="00842DF0" w:rsidP="00842DF0">
      <w:pPr>
        <w:rPr>
          <w:lang w:val="de-CH"/>
        </w:rPr>
      </w:pPr>
      <w:r w:rsidRPr="00842DF0">
        <w:rPr>
          <w:lang w:val="de-CH"/>
        </w:rPr>
        <w:t>Berufs- und Lehrtätigkeit:</w:t>
      </w:r>
    </w:p>
    <w:p w14:paraId="4510C938" w14:textId="30044B80" w:rsidR="00842DF0" w:rsidRDefault="00842DF0" w:rsidP="00842DF0">
      <w:pPr>
        <w:rPr>
          <w:lang w:val="de-CH"/>
        </w:rPr>
      </w:pPr>
    </w:p>
    <w:p w14:paraId="328D65AD" w14:textId="08DEB423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2000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</w:rPr>
        <w:t>2003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Grabungstechniker Stadtarchäologie Hall in Tirol.</w:t>
      </w:r>
    </w:p>
    <w:p w14:paraId="75827908" w14:textId="1F399166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2005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</w:rPr>
        <w:t>2007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Grabungstechniker Firma Rizzi SAS, Brixen, Südtirol. </w:t>
      </w:r>
    </w:p>
    <w:p w14:paraId="296A2A48" w14:textId="4467F8D4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2007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</w:rPr>
        <w:t>2010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Wissenschaftlicher Mitarbeiter der Bauhütte des UNESCO-Weltkulturerbes Kloster St. Johann in Müstair, Schweiz. Forschungsschwerpunkt: Mittelalterliche und neuzeitliche Sachkultur aus Buntmetall, Knochen und Geweih, Formenschatz und Technologie.</w:t>
      </w:r>
    </w:p>
    <w:p w14:paraId="68E4E817" w14:textId="5F8AFE5E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2008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</w:rPr>
        <w:t>2011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Externer Lehrbeauftragter am Institut für Ur- und Frühgeschichte sowie Mittelalter- und Neuzeitarchäologie der Universität Innsbruck. Themenschwerpunkt: Mittelalterliches und neuzeitliches Handwerk.</w:t>
      </w:r>
    </w:p>
    <w:p w14:paraId="30A8B5B0" w14:textId="0CE56A3F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2011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2015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Wissenschaftlicher Mitarbeiter/Akademischer Rat a. Z. am Lehrstuhl für Archäologie des Mittelalters und der Neuzeit der Universität Bamberg.</w:t>
      </w:r>
    </w:p>
    <w:p w14:paraId="5829A623" w14:textId="5655831E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Seit 2015</w:t>
      </w:r>
    </w:p>
    <w:p w14:paraId="2993EED7" w14:textId="16BFF519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lastRenderedPageBreak/>
        <w:t xml:space="preserve">Wissenschaftlicher Leiter der Stiftung Pro Kloster St. Johann in Müstair 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UNESCO Weltkulturerbe</w:t>
      </w:r>
    </w:p>
    <w:p w14:paraId="5D2A8F34" w14:textId="711BDB00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Seit 2020</w:t>
      </w:r>
    </w:p>
    <w:p w14:paraId="54AD7DD1" w14:textId="533A875E" w:rsidR="00842DF0" w:rsidRDefault="00842DF0" w:rsidP="00842DF0">
      <w:pPr>
        <w:pStyle w:val="StandardWeb"/>
        <w:shd w:val="clear" w:color="auto" w:fill="FFFFFF"/>
        <w:spacing w:line="315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Privatdozent am Lehrstuhl für Archäologie des Mittelalters und der Neuzeit der Otto-Friedrich-Universität Bamberg</w:t>
      </w:r>
    </w:p>
    <w:p w14:paraId="2FD14564" w14:textId="19F33AEA" w:rsidR="00842DF0" w:rsidRDefault="00842DF0" w:rsidP="00842DF0">
      <w:pPr>
        <w:rPr>
          <w:lang w:val="de-CH"/>
        </w:rPr>
      </w:pPr>
    </w:p>
    <w:p w14:paraId="2327DD61" w14:textId="14E042D1" w:rsidR="005973DC" w:rsidRPr="00E96B61" w:rsidRDefault="005973DC" w:rsidP="00842DF0">
      <w:pPr>
        <w:rPr>
          <w:lang w:val="de-CH"/>
        </w:rPr>
      </w:pPr>
      <w:r>
        <w:rPr>
          <w:lang w:val="de-CH"/>
        </w:rPr>
        <w:t>Zur Publikationsliste (Link) -&gt; Separate Word-Datei</w:t>
      </w:r>
    </w:p>
    <w:sectPr w:rsidR="005973DC" w:rsidRPr="00E96B61" w:rsidSect="00591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61"/>
    <w:rsid w:val="00591C10"/>
    <w:rsid w:val="005973DC"/>
    <w:rsid w:val="0062741E"/>
    <w:rsid w:val="00640B51"/>
    <w:rsid w:val="0077678E"/>
    <w:rsid w:val="007B126A"/>
    <w:rsid w:val="00842DF0"/>
    <w:rsid w:val="00E96B61"/>
    <w:rsid w:val="00F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F83FD"/>
  <w15:chartTrackingRefBased/>
  <w15:docId w15:val="{DD6CBC63-51EC-4804-85B7-C31CAF48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Cassitti</dc:creator>
  <cp:keywords/>
  <dc:description/>
  <cp:lastModifiedBy>Patrick Cassitti</cp:lastModifiedBy>
  <cp:revision>3</cp:revision>
  <dcterms:created xsi:type="dcterms:W3CDTF">2021-04-02T08:57:00Z</dcterms:created>
  <dcterms:modified xsi:type="dcterms:W3CDTF">2021-04-02T09:03:00Z</dcterms:modified>
</cp:coreProperties>
</file>